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A4148">
        <w:rPr>
          <w:rFonts w:ascii="Times New Roman" w:hAnsi="Times New Roman" w:cs="Times New Roman"/>
          <w:sz w:val="36"/>
          <w:szCs w:val="36"/>
        </w:rPr>
        <w:t>SA 300(REVISED) PLANNING AN AUDIT OF FINANCIAL STATEMENTS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148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t>Scope of this SA</w:t>
      </w:r>
    </w:p>
    <w:p w:rsidR="00290B50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1. This Standard on Auditing (SA) deals with the auditor’s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responsibility to plan an audit of financial statements. This SA is framed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 the context of recurring audits. Additional considerations in initial audit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engagements are separately identified. (Ref: Para. A1-A4)</w:t>
      </w:r>
    </w:p>
    <w:p w:rsidR="009A4148" w:rsidRPr="009A4148" w:rsidRDefault="009A4148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A1. Planning an audit involves establishing the overall audit strategy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and developing an audit plan. Adequate planning benefits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of financial statements in several ways, including the following:</w:t>
      </w:r>
    </w:p>
    <w:p w:rsidR="009A4148" w:rsidRPr="009A4148" w:rsidRDefault="009A4148" w:rsidP="009A41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Helping the auditor to devote appropriate attention to important areas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audit.</w:t>
      </w:r>
      <w:proofErr w:type="gramEnd"/>
    </w:p>
    <w:p w:rsidR="009A4148" w:rsidRPr="009A4148" w:rsidRDefault="009A4148" w:rsidP="009A41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Helping the auditor identify and resolve potential problems on a timely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basis.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Helping the auditor properly organize and manage the audit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so that it is performed in an effective and efficient manner.</w:t>
      </w:r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Assisting in the selection of engagement team members with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appropriate levels of capabilities and competence to respond to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anticipated risks, and the proper assignment of work to them.</w:t>
      </w:r>
      <w:proofErr w:type="gramEnd"/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Facilitating the direction and supervision of engagement team members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and the review of their work.</w:t>
      </w:r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Assisting, where applicable, in coordination of work done by auditors of</w:t>
      </w:r>
      <w:r w:rsidR="00F77C18">
        <w:rPr>
          <w:rFonts w:ascii="Times New Roman" w:hAnsi="Times New Roman" w:cs="Times New Roman"/>
          <w:sz w:val="20"/>
          <w:szCs w:val="20"/>
        </w:rPr>
        <w:t xml:space="preserve"> components and experts</w:t>
      </w:r>
      <w:r w:rsidRPr="009A4148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9A4148" w:rsidRPr="009A4148" w:rsidRDefault="009A4148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A2. The nature and extent of planning activities will vary according to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size and complexity of the entity, the key engagement team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members’ previous experience with the entity, and changes in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circumstances that occur during the audit engagement.</w:t>
      </w:r>
    </w:p>
    <w:p w:rsidR="009A4148" w:rsidRPr="009A4148" w:rsidRDefault="009A4148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A3. Planning is not a discrete phase of an audit, but rather a continual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and iterative process that often begins shortly after (or in connection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with) the completion of the previous audit and continues until the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completion of the current audit engagement. Planning, however, includes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consideration of the timing of certain activities and audit procedures that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need to be completed prior to the performance of further audit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procedures. For example, planning includes the need to consider, prior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to the auditor’s identification and assessment of the risks of material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misstatement, such matters as:</w:t>
      </w:r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analytical procedures to be applied as risk assessment procedures.</w:t>
      </w:r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Obtaining a general understanding of the legal and regulatory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framework applicable to the entity and how the entity is complying with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that framework.</w:t>
      </w:r>
      <w:proofErr w:type="gramEnd"/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determination of materiality.</w:t>
      </w:r>
      <w:proofErr w:type="gramEnd"/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involvement of experts.</w:t>
      </w:r>
      <w:proofErr w:type="gramEnd"/>
    </w:p>
    <w:p w:rsidR="009A4148" w:rsidRPr="009A4148" w:rsidRDefault="009A4148" w:rsidP="00F77C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performance of other risk assessment procedures.</w:t>
      </w:r>
      <w:proofErr w:type="gramEnd"/>
    </w:p>
    <w:p w:rsidR="009A4148" w:rsidRPr="009A4148" w:rsidRDefault="009A4148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A4. The auditor may decide to discuss elements of planning with the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entity’s management to facilitate the conduct and management of the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engagement (for example, to coordinate some of the planned audit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procedures with the work of the entity's personnel). Although these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discussions often occur, the overall audit strategy and the audit plan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remain the auditor's responsibility. When discussing matters included in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 xml:space="preserve">the overall audit strategy or audit plan, care </w:t>
      </w:r>
      <w:r w:rsidRPr="009A4148">
        <w:rPr>
          <w:rFonts w:ascii="Times New Roman" w:hAnsi="Times New Roman" w:cs="Times New Roman"/>
          <w:sz w:val="20"/>
          <w:szCs w:val="20"/>
        </w:rPr>
        <w:lastRenderedPageBreak/>
        <w:t>is required in order not to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compromise the effectiveness of the audit. For example, discussing the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nature and timing of detailed audit procedures with management may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compromise the effectiveness of the audit by making the audit</w:t>
      </w:r>
      <w:r w:rsidR="00F77C1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procedures too predictable.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t>Effective Date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2. This SA is effective for audits of financial statements for periods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beginning on or after 1st April 2008.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t>Objective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3. The objective of the auditor is to plan the audit so that it will be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performed in an effective manner.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t>Requirements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4148">
        <w:rPr>
          <w:rFonts w:ascii="Times New Roman" w:hAnsi="Times New Roman" w:cs="Times New Roman"/>
          <w:i/>
          <w:sz w:val="20"/>
          <w:szCs w:val="20"/>
        </w:rPr>
        <w:t>Involvement of Key Engagement Team Members</w:t>
      </w:r>
    </w:p>
    <w:p w:rsidR="00290B50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4. The engagement partner and other key members of the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team shall be involved in planning the audit, including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planning and participating in the discussion among engagement team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members. (Ref: Para. A5)</w:t>
      </w:r>
    </w:p>
    <w:p w:rsidR="003E7115" w:rsidRPr="009A4148" w:rsidRDefault="003E7115" w:rsidP="003E71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A5. The involvement of the engagement partner and other key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members of the engagement team in planning the audit draw on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experience and insight, thereby enhancing the effectiveness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efficiency of the planning process.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t>Preliminary Engagement Activities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5. The auditor shall undertake the following activities at the beginning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of the current audit engagement: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(a) Performing procedures required by SA 2203, “Quality Control for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Work” regarding the continuance of the client relationship and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specific audit engagement;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(b) Evaluating compliance with ethical requirements, including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independence, as required by SA 220; and</w:t>
      </w:r>
    </w:p>
    <w:p w:rsidR="00290B50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(c) Establishing an understanding of the terms of the engagement, as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required by SA 2104, “Terms of Audit Engagements”. (Ref: Para.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A6-A8)</w:t>
      </w:r>
    </w:p>
    <w:p w:rsidR="00970A57" w:rsidRPr="009A4148" w:rsidRDefault="00970A57" w:rsidP="00970A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A6. Performing the preliminary engagement activities specified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paragraph 5 at the beginning of the current audit engagement assists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 in identifying and evaluating events or circumstances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adversely affect the auditor’s ability to plan and perform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engagement.</w:t>
      </w:r>
    </w:p>
    <w:p w:rsidR="00970A57" w:rsidRPr="009A4148" w:rsidRDefault="00970A57" w:rsidP="00970A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A7. Performing these preliminary engagement activities enables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 to plan an audit engagement for which, for example:</w:t>
      </w:r>
    </w:p>
    <w:p w:rsidR="00970A57" w:rsidRPr="009A4148" w:rsidRDefault="00970A57" w:rsidP="00970A5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auditor maintains the necessary independence and ability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perform the engagement.</w:t>
      </w:r>
    </w:p>
    <w:p w:rsidR="00970A57" w:rsidRPr="009A4148" w:rsidRDefault="00970A57" w:rsidP="00970A5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There are no issues with management integrity that may affect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auditor’s willingness to continue the engagement.</w:t>
      </w:r>
    </w:p>
    <w:p w:rsidR="00970A57" w:rsidRPr="009A4148" w:rsidRDefault="00970A57" w:rsidP="00970A5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There is no misunderstanding with the client as to the terms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engagement.</w:t>
      </w:r>
    </w:p>
    <w:p w:rsidR="00970A57" w:rsidRPr="009A4148" w:rsidRDefault="00970A57" w:rsidP="00970A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A8. The auditor’s consideration of client continuance and ethical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requirements, including independence, occurs throughout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as changes in conditions and circumstances occur. Performing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initial procedures on both client continuance and evaluation of ethical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requirements (including independence) at the beginning of the current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means that they are completed prior to the performance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other significant activities for the current audit engagement. For continuing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engagements, such initial procedures often occur shortly after (or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connection with) the completion of the previous audit.</w:t>
      </w:r>
    </w:p>
    <w:p w:rsidR="00970A57" w:rsidRPr="009A4148" w:rsidRDefault="00970A57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lastRenderedPageBreak/>
        <w:t>Planning Activities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6. The auditor shall establish an overall audit strategy that sets the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scope, timing and direction of the audit, and that guides the development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of the audit plan.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7. In establishing the overall audit strategy, the auditor shall: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(a) Identify the characteristics of the engagement that define its scope;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(b) Ascertain the reporting objectives of the engagement to plan the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timing of the audit and the nature of the communications required;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(c) Consider the factors that, in the auditor’s professional judgment,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are significant in directing the engagement team’s efforts;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(d) Consider the results of preliminary engagement activities and,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where applicable, whether knowledge gained on other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engagements performed by the engagement partner for the entity is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relevant; and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(e) Ascertain the nature, timing and extent of resources necessary to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perform the engagement. (Ref: Para. A9-A12)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8. The auditor shall develop an audit plan that shall include a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description of: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(a) The nature, timing and extent of planned risk assessment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procedures, as determined under SA 315 “Identifying and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 xml:space="preserve">Assessing the Risks of Material Misstatement </w:t>
      </w:r>
      <w:r w:rsidR="009A4148" w:rsidRPr="009A4148">
        <w:rPr>
          <w:rFonts w:ascii="Times New Roman" w:hAnsi="Times New Roman" w:cs="Times New Roman"/>
          <w:sz w:val="20"/>
          <w:szCs w:val="20"/>
        </w:rPr>
        <w:t>through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Understanding the Entity and Its Environment”.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(b) The nature, timing and extent of planned further audit procedures at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assertion level, as determined under SA 330 “The Auditor’s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Responses to Assessed Risks”.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(c) Other planned audit procedures that are required to be carried out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so that the engagement complies with SAs. (Ref: Para. A13)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9. The auditor shall update and change the overall audit strategy and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audit plan as necessary during the course of the audit. (Ref: Para.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A14)</w:t>
      </w:r>
    </w:p>
    <w:p w:rsidR="00290B50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10. The auditor shall plan the nature, timing and extent of direction and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supervision of engagement team members and the review of their work.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(Ref: Para. A15-A16)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A9. The process of establishing the overall audit strategy assists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 to determine, subject to the completion of the auditor’s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assessment procedures, such matters as: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resources to deploy for specific audit areas, such as the use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appropriately experienced team members for high risk areas 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involvement of experts on complex matters;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amount of resources to allocate to specific audit areas, such as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number of team members assigned to observe the inventory count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material locations, the extent of review of other auditors’ work in the case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of group audits, or the audit budget in hours to allocate to high risk areas;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When these resources are to be deployed, such as whether at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interim audit stage or at key cut-off dates; and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How such resources are managed, directed and supervised,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when team briefing and debriefing meetings are expected to be held,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how engagement partner and manager reviews are expected to take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place (for example, on-site or off-site), and whether to complete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quality control reviews.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A10. The Appendix lists examples of considerations in establishing the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overall audit strategy.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lastRenderedPageBreak/>
        <w:t>A11. Once the overall audit strategy has been established, an audit plan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can be developed to address the various matters identified in the overall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strategy, taking into account the need to achieve the audit objectives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through the efficient use of the auditor’s resources. The establishment of the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overall audit strategy and the detailed audit plan are not necessarily discrete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or sequential processes, but are closely inter-related since changes in one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may result in consequential changes to the other.</w:t>
      </w:r>
    </w:p>
    <w:p w:rsidR="000C40FD" w:rsidRPr="00F21CF4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1CF4">
        <w:rPr>
          <w:rFonts w:ascii="Times New Roman" w:hAnsi="Times New Roman" w:cs="Times New Roman"/>
          <w:i/>
          <w:sz w:val="20"/>
          <w:szCs w:val="20"/>
        </w:rPr>
        <w:t>Considerations Specific to Smaller Entities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A12. In audits of small entities, the entire audit may be conducted by a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very small audit team. Many audits of small entities involve the engagement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partner (who may be a sole practitioner) working with one engagement team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member (or without any engagement team members). With a smaller team,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co-ordination of, and communication between, team members are easier.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Establishing the overall audit strategy for the audit of a small entity need not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be a complex or time-consuming exercise; it varies according to the size of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entity, the complexity of the audit, and the size of the engagement team.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For example, a brief memorandum prepared at the completion of the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previous audit, based on a review of the working papers and highlighting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issues identified in the audit just completed, updated in the current period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based on discussions with the owner-manager, can serve as the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documented audit strategy for the current audit engagement if it covers the</w:t>
      </w:r>
      <w:r w:rsidR="00F21CF4">
        <w:rPr>
          <w:rFonts w:ascii="Times New Roman" w:hAnsi="Times New Roman" w:cs="Times New Roman"/>
          <w:sz w:val="20"/>
          <w:szCs w:val="20"/>
        </w:rPr>
        <w:t xml:space="preserve"> </w:t>
      </w:r>
      <w:r w:rsidR="00375EEC">
        <w:rPr>
          <w:rFonts w:ascii="Times New Roman" w:hAnsi="Times New Roman" w:cs="Times New Roman"/>
          <w:sz w:val="20"/>
          <w:szCs w:val="20"/>
        </w:rPr>
        <w:t>matters noted in paragraph</w:t>
      </w:r>
      <w:r w:rsidRPr="009A4148">
        <w:rPr>
          <w:rFonts w:ascii="Times New Roman" w:hAnsi="Times New Roman" w:cs="Times New Roman"/>
          <w:sz w:val="20"/>
          <w:szCs w:val="20"/>
        </w:rPr>
        <w:t>.</w:t>
      </w:r>
    </w:p>
    <w:p w:rsidR="000C40FD" w:rsidRPr="00B82FC7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82FC7">
        <w:rPr>
          <w:rFonts w:ascii="Times New Roman" w:hAnsi="Times New Roman" w:cs="Times New Roman"/>
          <w:i/>
          <w:sz w:val="20"/>
          <w:szCs w:val="20"/>
        </w:rPr>
        <w:t>The Audit Plan (Ref: Para. 8)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A13. The audit plan is more detailed than the overall audit strategy that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includes the nature, timing and extent of audit procedures to be performed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by engagement team members. Planning for these audit procedures takes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place over the course of the audit as the audit plan for the engagement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develops. For example, planning of the auditor's risk assessment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procedures occurs early in the audit process. However, planning the nature,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timing and extent of specific further audit procedures depends on the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outcome of those risk assessment procedures. In addition, the auditor may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begin the execution of further audit procedures for some classes of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transactions, account balances and disclosures before planning all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remaining further audit procedures.</w:t>
      </w:r>
    </w:p>
    <w:p w:rsidR="000C40FD" w:rsidRPr="00B82FC7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82FC7">
        <w:rPr>
          <w:rFonts w:ascii="Times New Roman" w:hAnsi="Times New Roman" w:cs="Times New Roman"/>
          <w:i/>
          <w:sz w:val="20"/>
          <w:szCs w:val="20"/>
        </w:rPr>
        <w:t xml:space="preserve">Changes to Planning Decisions </w:t>
      </w:r>
      <w:proofErr w:type="gramStart"/>
      <w:r w:rsidRPr="00B82FC7">
        <w:rPr>
          <w:rFonts w:ascii="Times New Roman" w:hAnsi="Times New Roman" w:cs="Times New Roman"/>
          <w:i/>
          <w:sz w:val="20"/>
          <w:szCs w:val="20"/>
        </w:rPr>
        <w:t>During</w:t>
      </w:r>
      <w:proofErr w:type="gramEnd"/>
      <w:r w:rsidRPr="00B82FC7">
        <w:rPr>
          <w:rFonts w:ascii="Times New Roman" w:hAnsi="Times New Roman" w:cs="Times New Roman"/>
          <w:i/>
          <w:sz w:val="20"/>
          <w:szCs w:val="20"/>
        </w:rPr>
        <w:t xml:space="preserve"> the Course of the Audit</w:t>
      </w:r>
      <w:r w:rsidR="00B82FC7" w:rsidRPr="00B82F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82FC7">
        <w:rPr>
          <w:rFonts w:ascii="Times New Roman" w:hAnsi="Times New Roman" w:cs="Times New Roman"/>
          <w:i/>
          <w:sz w:val="20"/>
          <w:szCs w:val="20"/>
        </w:rPr>
        <w:t>(Ref: Para. 9)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A14. As a result of unexpected events, changes in conditions, or the audit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evidence obtained from the results of audit procedures, the auditor may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need to modify the overall audit strategy and audit plan and thereby the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resulting planned nature, timing and extent of further audit procedures,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based on the revised consideration of assessed risks. This may be the case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when information comes to the auditor’s attention that differs significantly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from the information available when the auditor planned the audit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procedures. For example, audit evidence obtained through the performance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of substantive procedures may contradict the audit evidence obtained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through tests of controls.</w:t>
      </w:r>
    </w:p>
    <w:p w:rsidR="000C40FD" w:rsidRPr="00B82FC7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82FC7">
        <w:rPr>
          <w:rFonts w:ascii="Times New Roman" w:hAnsi="Times New Roman" w:cs="Times New Roman"/>
          <w:i/>
          <w:sz w:val="20"/>
          <w:szCs w:val="20"/>
        </w:rPr>
        <w:t>Direction, Supervision and Review (Ref: Para. 10)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A15. The nature, timing and extent of the direction and supervision of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team members and review of their work vary depending on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many factors, including:</w:t>
      </w:r>
    </w:p>
    <w:p w:rsidR="000C40FD" w:rsidRPr="009A4148" w:rsidRDefault="000C40FD" w:rsidP="00B82FC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size and complexity of the entity.</w:t>
      </w:r>
      <w:proofErr w:type="gramEnd"/>
    </w:p>
    <w:p w:rsidR="000C40FD" w:rsidRPr="009A4148" w:rsidRDefault="000C40FD" w:rsidP="00B82FC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area of the audit.</w:t>
      </w:r>
      <w:proofErr w:type="gramEnd"/>
    </w:p>
    <w:p w:rsidR="000C40FD" w:rsidRPr="009A4148" w:rsidRDefault="000C40FD" w:rsidP="00B82FC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assessed risks of material misstatement (for example, an increase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 the assessed risk of material misstatement for a given area of the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ordinarily requires a corresponding increase in the extent and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A4148">
        <w:rPr>
          <w:rFonts w:ascii="Times New Roman" w:hAnsi="Times New Roman" w:cs="Times New Roman"/>
          <w:sz w:val="20"/>
          <w:szCs w:val="20"/>
        </w:rPr>
        <w:lastRenderedPageBreak/>
        <w:t>timeliness</w:t>
      </w:r>
      <w:proofErr w:type="gramEnd"/>
      <w:r w:rsidRPr="009A4148">
        <w:rPr>
          <w:rFonts w:ascii="Times New Roman" w:hAnsi="Times New Roman" w:cs="Times New Roman"/>
          <w:sz w:val="20"/>
          <w:szCs w:val="20"/>
        </w:rPr>
        <w:t xml:space="preserve"> of direction and supervision of engagement team members,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and a more detailed review of their work).</w:t>
      </w:r>
    </w:p>
    <w:p w:rsidR="000C40FD" w:rsidRPr="009A4148" w:rsidRDefault="000C40FD" w:rsidP="00B82FC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capabilities and competence of the individual team members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performing the audit work.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SA 220 contains further guidance on the direction, supervision and review of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work.</w:t>
      </w:r>
    </w:p>
    <w:p w:rsidR="000C40FD" w:rsidRPr="00B82FC7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82FC7">
        <w:rPr>
          <w:rFonts w:ascii="Times New Roman" w:hAnsi="Times New Roman" w:cs="Times New Roman"/>
          <w:i/>
          <w:sz w:val="20"/>
          <w:szCs w:val="20"/>
        </w:rPr>
        <w:t>Considerations Specific to Smaller Entities</w:t>
      </w:r>
    </w:p>
    <w:p w:rsidR="000C40FD" w:rsidRPr="009A4148" w:rsidRDefault="000C40FD" w:rsidP="000C4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A16. When an audit is carried out entirely by the engagement partner,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questions of direction and supervision of engagement team members and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review of their work do not arise. In such cases, the engagement partner,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having personally conducted all aspects of the work, will be aware of all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material issues. Forming an objective view on the appropriateness of the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judgments made in the course of the audit can present practical problems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when the same individual also performs the entire audit. When particularly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complex or unusual issues are involved, and the audit is performed by a sole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practitioner, it may be desirable to consult with other suitably-experienced</w:t>
      </w:r>
      <w:r w:rsidR="00B82FC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auditors or the auditor’s professional body8.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t>Documentation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11. The auditor shall document: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(a) The overall audit strategy;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(b) The audit plan; and</w:t>
      </w:r>
    </w:p>
    <w:p w:rsidR="00290B50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(c) Any significant changes made during the audit engagement to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overall audit strategy or the audit plan, and the reasons for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such changes. (Ref: Para. A17-A20)</w:t>
      </w:r>
    </w:p>
    <w:p w:rsidR="00B82FC7" w:rsidRPr="009A4148" w:rsidRDefault="00B82FC7" w:rsidP="00B8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A17. The documentation of the overall audit strategy is a record of the key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decisions considered necessary to properly plan the audit and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communicate significant matters to the engagement team. For example,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 may summarize the overall audit strategy in the form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memorandum that contains key decisions regarding the overall scope,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timing and conduct of the audit.</w:t>
      </w:r>
    </w:p>
    <w:p w:rsidR="00B82FC7" w:rsidRPr="009A4148" w:rsidRDefault="00B82FC7" w:rsidP="00B8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A18. The documentation of the audit plan is a record of the planned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nature, timing and extent of risk assessment procedures and further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procedures at the assertion level in response to the assessed risks. It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serves as a record of the proper planning of the audit procedures that can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be reviewed and approved prior to their performance. The auditor may 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standard audit programs and/or audit completion checklists, tailored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needed to reflect the particular engagement circumstances.</w:t>
      </w:r>
    </w:p>
    <w:p w:rsidR="00B82FC7" w:rsidRPr="009A4148" w:rsidRDefault="00B82FC7" w:rsidP="00B8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A19. A record of the significant changes to the overall audit strategy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audit plan, and resulting changes to the planned nature, timing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extent of audit procedures, explains why the significant changes were made,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and the overall strategy and audit plan finally adopted for the audit. It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reflects the appropriate response to the significant changes occurring during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audit.</w:t>
      </w:r>
    </w:p>
    <w:p w:rsidR="00B82FC7" w:rsidRPr="00B82FC7" w:rsidRDefault="00B82FC7" w:rsidP="00B8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82FC7">
        <w:rPr>
          <w:rFonts w:ascii="Times New Roman" w:hAnsi="Times New Roman" w:cs="Times New Roman"/>
          <w:i/>
          <w:sz w:val="20"/>
          <w:szCs w:val="20"/>
        </w:rPr>
        <w:t>Considerations Specific to Smaller Entities</w:t>
      </w:r>
    </w:p>
    <w:p w:rsidR="00B82FC7" w:rsidRPr="009A4148" w:rsidRDefault="00B82FC7" w:rsidP="00B8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A20. As discussed in paragraph A12, a suitable, brief memorandum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serve as the documented strategy for the audit of a smaller entity.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plan, standard audit programs and/or checklists (see paragraph A18)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drawn up on the assumption of few relevant control activities, as is likely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be the case in a smaller entity, may be used provided that they are tailored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to the circumstances of the engagement, including the auditor’s risk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assessments.</w:t>
      </w:r>
    </w:p>
    <w:p w:rsidR="00B82FC7" w:rsidRPr="009A4148" w:rsidRDefault="00B82FC7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A4148">
        <w:rPr>
          <w:rFonts w:ascii="Times New Roman" w:hAnsi="Times New Roman" w:cs="Times New Roman"/>
          <w:b/>
        </w:rPr>
        <w:lastRenderedPageBreak/>
        <w:t>Additional Considerations in Initial Audit Engagements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12. The auditor shall undertake the following activities prior to starting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an initial audit:</w:t>
      </w:r>
    </w:p>
    <w:p w:rsidR="00290B50" w:rsidRPr="009A4148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(a) Performing procedures required by SA 220 regarding the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acceptance of the client relationship and the specific audit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engagement; and</w:t>
      </w:r>
    </w:p>
    <w:p w:rsidR="00290B50" w:rsidRDefault="00290B50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(b) Communicating with the predecessor auditor, where there has been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 change of auditors, in compliance with relevant ethical</w:t>
      </w:r>
      <w:r w:rsidR="009A4148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requirements. (Ref: Para. A21)</w:t>
      </w:r>
    </w:p>
    <w:p w:rsidR="00B82FC7" w:rsidRPr="009A4148" w:rsidRDefault="00B82FC7" w:rsidP="00B8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A21. The purpose and objective of planning the audit are the same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whether the audit is an initial or recurring engagement. However, for an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initial audit, the auditor may need to expand the planning activities because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auditor does not ordinarily have the previous experience with the entity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that is considered when planning recurring engagements. For initial audits,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additional matters the auditor may consider in establishing the overall audit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strategy and audit plan include the following:</w:t>
      </w:r>
    </w:p>
    <w:p w:rsidR="00B82FC7" w:rsidRPr="009A4148" w:rsidRDefault="00B82FC7" w:rsidP="001F2D9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Unless prohibited by law or regulation, arrangements to be made with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predecessor auditor, for example, to review the predecessor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auditor’s working papers. Any major issues (including the application of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accounting principles or of auditing and reporting standards) discussed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with management in connection with the initial selection as auditor, the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communication of these matters to those charged with governance and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how these matters affect the overall audit strategy and audit plan.</w:t>
      </w:r>
    </w:p>
    <w:p w:rsidR="00B82FC7" w:rsidRPr="009A4148" w:rsidRDefault="00B82FC7" w:rsidP="001F2D9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audit procedures necessary to obtain sufficient appropriate audit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evidence regardi</w:t>
      </w:r>
      <w:r w:rsidR="001F2D91">
        <w:rPr>
          <w:rFonts w:ascii="Times New Roman" w:hAnsi="Times New Roman" w:cs="Times New Roman"/>
          <w:sz w:val="20"/>
          <w:szCs w:val="20"/>
        </w:rPr>
        <w:t>ng opening balances (see SA 510</w:t>
      </w:r>
      <w:r w:rsidRPr="009A4148">
        <w:rPr>
          <w:rFonts w:ascii="Times New Roman" w:hAnsi="Times New Roman" w:cs="Times New Roman"/>
          <w:sz w:val="20"/>
          <w:szCs w:val="20"/>
        </w:rPr>
        <w:t xml:space="preserve"> “Initial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Engagements–Opening Balances”).</w:t>
      </w:r>
    </w:p>
    <w:p w:rsidR="00B82FC7" w:rsidRPr="009A4148" w:rsidRDefault="00B82FC7" w:rsidP="001F2D9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Other procedures required by the firm’s system of quality control for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initial audit engagements (for example, the firm’s system of quality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control may require the involvement of another partner or senior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individual to review the overall audit strategy prior to commencing</w:t>
      </w:r>
      <w:r w:rsidR="001F2D91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significant audit procedures or to review reports prior to their issuance).</w:t>
      </w:r>
    </w:p>
    <w:p w:rsidR="00B82FC7" w:rsidRDefault="00B82FC7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35276" w:rsidRDefault="00A25E39" w:rsidP="00A25E3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</w:p>
    <w:p w:rsidR="00E35276" w:rsidRDefault="00E35276" w:rsidP="009A41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5E39" w:rsidRPr="00A25E39" w:rsidRDefault="00A25E39" w:rsidP="00A25E3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A25E39">
        <w:rPr>
          <w:rFonts w:ascii="Times New Roman" w:hAnsi="Times New Roman" w:cs="Times New Roman"/>
          <w:b/>
        </w:rPr>
        <w:t>Appendix</w:t>
      </w:r>
    </w:p>
    <w:p w:rsidR="00A25E39" w:rsidRPr="00A25E39" w:rsidRDefault="00A25E39" w:rsidP="00A25E3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A25E39">
        <w:rPr>
          <w:rFonts w:ascii="Times New Roman" w:hAnsi="Times New Roman" w:cs="Times New Roman"/>
          <w:b/>
        </w:rPr>
        <w:t>(Ref: Para. 6-7 and A9-A12)</w:t>
      </w:r>
    </w:p>
    <w:p w:rsidR="00A25E39" w:rsidRPr="00A25E39" w:rsidRDefault="00A25E39" w:rsidP="00A25E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25E39">
        <w:rPr>
          <w:rFonts w:ascii="Times New Roman" w:hAnsi="Times New Roman" w:cs="Times New Roman"/>
          <w:b/>
        </w:rPr>
        <w:t>Considerations in Establishing the Overall Audit</w:t>
      </w:r>
      <w:r w:rsidRPr="00A25E39">
        <w:rPr>
          <w:rFonts w:ascii="Times New Roman" w:hAnsi="Times New Roman" w:cs="Times New Roman"/>
          <w:b/>
        </w:rPr>
        <w:t xml:space="preserve"> </w:t>
      </w:r>
      <w:r w:rsidRPr="00A25E39">
        <w:rPr>
          <w:rFonts w:ascii="Times New Roman" w:hAnsi="Times New Roman" w:cs="Times New Roman"/>
          <w:b/>
        </w:rPr>
        <w:t>Strategy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This appendix provides examples of matters the auditor may consider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establishing the overall audit strategy. Many of these matters will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influence the auditor’s detailed audit plan. The examples provided cover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broad range of matters applicable to many engagements. While some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matters referred to below may be required by other SAs, not all matters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relevant to every audit engagement and the list is not necessarily complete.</w:t>
      </w:r>
    </w:p>
    <w:p w:rsidR="00A25E39" w:rsidRPr="00A25E39" w:rsidRDefault="00A25E39" w:rsidP="00A25E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25E39">
        <w:rPr>
          <w:rFonts w:ascii="Times New Roman" w:hAnsi="Times New Roman" w:cs="Times New Roman"/>
          <w:b/>
          <w:i/>
          <w:sz w:val="20"/>
          <w:szCs w:val="20"/>
        </w:rPr>
        <w:t>Characteristics of the Engagement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financial reporting framework on which the financial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to be audited has been prepared, including any need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reconciliations to another financial reporting framework.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Industry-specific reporting requirements such as reports mandated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by industry regulators.</w:t>
      </w:r>
      <w:proofErr w:type="gramEnd"/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expected audit coverage, including the number and locations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of components to be included.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lastRenderedPageBreak/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nature of the control relationships between a parent and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components that determine how the group is to be consolidated.</w:t>
      </w:r>
      <w:proofErr w:type="gramEnd"/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extent to which components are audited by other auditors.</w:t>
      </w:r>
      <w:proofErr w:type="gramEnd"/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nature of the business segments to be audited, including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need for specialized knowledge.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reporting currency to be used, including any need for currency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translation for the financial information audited.</w:t>
      </w:r>
      <w:proofErr w:type="gramEnd"/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need for a statutory audit of standalone financial statements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addition to an audit for consolidation purposes.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availability of the work of internal auditors and the extent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auditor’s potential reliance on such work.</w:t>
      </w:r>
      <w:proofErr w:type="gramEnd"/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entity’s use of service organizations and how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obtain evidence concerning the design or operation of controls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performed by them.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expected use of audit evidence obtained in previous audits,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example, audit evidence related to risk assessment procedures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tests of controls.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effect of information technology on the audit procedures,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 xml:space="preserve">including the availability of data and the expected use of </w:t>
      </w:r>
      <w:r w:rsidRPr="009A4148">
        <w:rPr>
          <w:rFonts w:ascii="Times New Roman" w:hAnsi="Times New Roman" w:cs="Times New Roman"/>
          <w:sz w:val="20"/>
          <w:szCs w:val="20"/>
        </w:rPr>
        <w:t>computer assisted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techniques.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coordination of the expected coverage and timing of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work with any reviews of interim financial information and the effect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on the audit of the information obtained during such reviews.</w:t>
      </w:r>
    </w:p>
    <w:p w:rsidR="00A25E39" w:rsidRPr="009A4148" w:rsidRDefault="00A25E39" w:rsidP="00A25E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availability of client personnel and data.</w:t>
      </w:r>
      <w:proofErr w:type="gramEnd"/>
    </w:p>
    <w:p w:rsidR="00A25E39" w:rsidRPr="00AB69D0" w:rsidRDefault="00A25E39" w:rsidP="00A25E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B69D0">
        <w:rPr>
          <w:rFonts w:ascii="Times New Roman" w:hAnsi="Times New Roman" w:cs="Times New Roman"/>
          <w:b/>
          <w:i/>
          <w:sz w:val="20"/>
          <w:szCs w:val="20"/>
        </w:rPr>
        <w:t>Reporting Objectives, Timing of the Audit, and Nature</w:t>
      </w:r>
      <w:r w:rsidRPr="00AB69D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AB69D0">
        <w:rPr>
          <w:rFonts w:ascii="Times New Roman" w:hAnsi="Times New Roman" w:cs="Times New Roman"/>
          <w:b/>
          <w:i/>
          <w:sz w:val="20"/>
          <w:szCs w:val="20"/>
        </w:rPr>
        <w:t>of Communications</w:t>
      </w:r>
    </w:p>
    <w:p w:rsidR="00A25E39" w:rsidRPr="009A4148" w:rsidRDefault="00A25E39" w:rsidP="00AB69D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entity's timetable for reporting, such as at interim and final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stages.</w:t>
      </w:r>
      <w:proofErr w:type="gramEnd"/>
    </w:p>
    <w:p w:rsidR="00A25E39" w:rsidRPr="009A4148" w:rsidRDefault="00A25E39" w:rsidP="00AB69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organization of meetings with management and those charged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with governance to discuss the nature, timing and extent of the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audit work.</w:t>
      </w:r>
    </w:p>
    <w:p w:rsidR="00A25E39" w:rsidRPr="009A4148" w:rsidRDefault="00A25E39" w:rsidP="00AB69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discussion with management and those charged with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governance regarding the expected type and timing of reports to be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issued and other communications, both written and oral, including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the auditor’s report, management letters and communications to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those charged with governance.</w:t>
      </w:r>
    </w:p>
    <w:p w:rsidR="00A25E39" w:rsidRPr="009A4148" w:rsidRDefault="00A25E39" w:rsidP="00AB69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discussion with management regarding the expected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communications on the status of audit work throughout the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engagement.</w:t>
      </w:r>
      <w:proofErr w:type="gramEnd"/>
    </w:p>
    <w:p w:rsidR="00A25E39" w:rsidRPr="009A4148" w:rsidRDefault="00A25E39" w:rsidP="00AB69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Communication with auditors of components regarding the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expected types and timing of reports to be issued and other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communications in connection with the audit of components.</w:t>
      </w:r>
    </w:p>
    <w:p w:rsidR="00A25E39" w:rsidRPr="009A4148" w:rsidRDefault="00A25E39" w:rsidP="00AB69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expected nature and timing of communications among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engagement team members, including the nature and timing of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team meetings and timing of the review of work performed.</w:t>
      </w:r>
    </w:p>
    <w:p w:rsidR="00A25E39" w:rsidRPr="009A4148" w:rsidRDefault="00A25E39" w:rsidP="00AB69D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Whether there are any other expected communications with third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parties, including any statutory or contractual reporting</w:t>
      </w:r>
      <w:r w:rsidR="00AB69D0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responsibilities arising from the audit.</w:t>
      </w:r>
    </w:p>
    <w:p w:rsidR="00A25E39" w:rsidRPr="00FF568D" w:rsidRDefault="00A25E39" w:rsidP="00A25E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F568D">
        <w:rPr>
          <w:rFonts w:ascii="Times New Roman" w:hAnsi="Times New Roman" w:cs="Times New Roman"/>
          <w:b/>
          <w:i/>
          <w:sz w:val="20"/>
          <w:szCs w:val="20"/>
        </w:rPr>
        <w:t>Significant Factors, Preliminary Engagement Activities,</w:t>
      </w:r>
      <w:r w:rsidR="00FF568D" w:rsidRPr="00FF568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FF568D">
        <w:rPr>
          <w:rFonts w:ascii="Times New Roman" w:hAnsi="Times New Roman" w:cs="Times New Roman"/>
          <w:b/>
          <w:i/>
          <w:sz w:val="20"/>
          <w:szCs w:val="20"/>
        </w:rPr>
        <w:t>and Knowledge Gained on Other Engagements</w:t>
      </w:r>
    </w:p>
    <w:p w:rsidR="00A25E39" w:rsidRPr="009A4148" w:rsidRDefault="00A25E39" w:rsidP="00FF568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determination of appropriate materiality levels, including:</w:t>
      </w:r>
    </w:p>
    <w:p w:rsidR="00A25E39" w:rsidRPr="009A4148" w:rsidRDefault="00A25E39" w:rsidP="00FF568D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</w:t>
      </w:r>
      <w:r w:rsidRPr="009A4148">
        <w:rPr>
          <w:rFonts w:ascii="Times New Roman" w:hAnsi="Times New Roman" w:cs="Times New Roman"/>
          <w:sz w:val="20"/>
          <w:szCs w:val="20"/>
        </w:rPr>
        <w:t>Setting materiality for planning purposes.</w:t>
      </w:r>
      <w:proofErr w:type="gramEnd"/>
    </w:p>
    <w:p w:rsidR="00A25E39" w:rsidRPr="009A4148" w:rsidRDefault="00A25E39" w:rsidP="00FF568D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9A4148">
        <w:rPr>
          <w:rFonts w:ascii="Times New Roman" w:hAnsi="Times New Roman" w:cs="Times New Roman"/>
          <w:sz w:val="20"/>
          <w:szCs w:val="20"/>
        </w:rPr>
        <w:t>Setting and communicating materiality for auditors of</w:t>
      </w:r>
      <w:r w:rsidR="00FF568D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components.</w:t>
      </w:r>
      <w:proofErr w:type="gramEnd"/>
    </w:p>
    <w:p w:rsidR="00A25E39" w:rsidRPr="009A4148" w:rsidRDefault="00A25E39" w:rsidP="00FF568D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</w:t>
      </w:r>
      <w:r w:rsidRPr="009A4148">
        <w:rPr>
          <w:rFonts w:ascii="Times New Roman" w:hAnsi="Times New Roman" w:cs="Times New Roman"/>
          <w:sz w:val="20"/>
          <w:szCs w:val="20"/>
        </w:rPr>
        <w:t xml:space="preserve">Reconsidering </w:t>
      </w:r>
      <w:proofErr w:type="gramStart"/>
      <w:r w:rsidRPr="009A4148">
        <w:rPr>
          <w:rFonts w:ascii="Times New Roman" w:hAnsi="Times New Roman" w:cs="Times New Roman"/>
          <w:sz w:val="20"/>
          <w:szCs w:val="20"/>
        </w:rPr>
        <w:t>materiality as audit procedures are</w:t>
      </w:r>
      <w:proofErr w:type="gramEnd"/>
      <w:r w:rsidRPr="009A4148">
        <w:rPr>
          <w:rFonts w:ascii="Times New Roman" w:hAnsi="Times New Roman" w:cs="Times New Roman"/>
          <w:sz w:val="20"/>
          <w:szCs w:val="20"/>
        </w:rPr>
        <w:t xml:space="preserve"> performed</w:t>
      </w:r>
      <w:r w:rsidR="00FF568D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during the course of the audit.</w:t>
      </w:r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</w:t>
      </w:r>
      <w:r w:rsidRPr="009A4148">
        <w:rPr>
          <w:rFonts w:ascii="Times New Roman" w:hAnsi="Times New Roman" w:cs="Times New Roman"/>
          <w:sz w:val="20"/>
          <w:szCs w:val="20"/>
        </w:rPr>
        <w:t>Preliminary identification of material components and account</w:t>
      </w:r>
      <w:r w:rsidR="00FF568D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balances.</w:t>
      </w:r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Preliminary identification of areas where there may be a higher risk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of material misstatement.</w:t>
      </w:r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impact of the assessed risk of material misstatement at the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overall financial statement level on direction, supervision and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review.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manner in which the auditor emphasizes to engagement team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members the need to maintain a questioning mind and to exercise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professional skepticism in gathering and evaluating audit evidence.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Results of previous audits that involved evaluating the operating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effectiveness of internal control, including the nature of identified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weaknesses and action taken to address them.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discussion of matters that may affect the audit with firm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personnel responsible for performing other services to the entity.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Evidence of management’s commitment to the design,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 xml:space="preserve">implementation and maintenance of sound </w:t>
      </w:r>
      <w:r w:rsidR="00EA57F7" w:rsidRPr="009A4148">
        <w:rPr>
          <w:rFonts w:ascii="Times New Roman" w:hAnsi="Times New Roman" w:cs="Times New Roman"/>
          <w:sz w:val="20"/>
          <w:szCs w:val="20"/>
        </w:rPr>
        <w:t xml:space="preserve">internal </w:t>
      </w:r>
      <w:r w:rsidR="00EA57F7">
        <w:rPr>
          <w:rFonts w:ascii="Times New Roman" w:hAnsi="Times New Roman" w:cs="Times New Roman"/>
          <w:sz w:val="20"/>
          <w:szCs w:val="20"/>
        </w:rPr>
        <w:t>control</w:t>
      </w:r>
      <w:r w:rsidRPr="009A4148">
        <w:rPr>
          <w:rFonts w:ascii="Times New Roman" w:hAnsi="Times New Roman" w:cs="Times New Roman"/>
          <w:sz w:val="20"/>
          <w:szCs w:val="20"/>
        </w:rPr>
        <w:t>,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including evidence of appropriate documentation of such internal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control.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Volume of transactions, which may determine whether it is more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efficient for the auditor to rely on internal control.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Importance attached to internal control throughout the entity to the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successful operation of the business.</w:t>
      </w:r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Significant business developments affecting the entity, including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changes in information technology and business processes,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changes in key management, and acquisitions, mergers and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divestments.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Significant industry developments such as changes in industry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regulations and new reporting requirements.</w:t>
      </w:r>
      <w:proofErr w:type="gramEnd"/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Significant changes in the financial reporting framework, such as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changes in accounting standards.</w:t>
      </w:r>
    </w:p>
    <w:p w:rsidR="00A25E39" w:rsidRPr="009A4148" w:rsidRDefault="00A25E39" w:rsidP="00EA57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Other significant relevant developments, such as changes in the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legal environment affecting the entity.</w:t>
      </w:r>
      <w:proofErr w:type="gramEnd"/>
    </w:p>
    <w:p w:rsidR="00A25E39" w:rsidRPr="00EA57F7" w:rsidRDefault="00A25E39" w:rsidP="00A25E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EA57F7">
        <w:rPr>
          <w:rFonts w:ascii="Times New Roman" w:hAnsi="Times New Roman" w:cs="Times New Roman"/>
          <w:b/>
          <w:i/>
          <w:sz w:val="20"/>
          <w:szCs w:val="20"/>
        </w:rPr>
        <w:t>Nature, Timing and Extent of Resources</w:t>
      </w:r>
    </w:p>
    <w:p w:rsidR="00A25E39" w:rsidRPr="009A4148" w:rsidRDefault="00A25E39" w:rsidP="001462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The selection of the engagement team (including, where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necessary, the engagement quality control reviewer) and the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assignment of audit work to the team members, including the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assignment of appropriately experienced team members to areas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where there may be higher risks of material misstatement.</w:t>
      </w:r>
    </w:p>
    <w:p w:rsidR="00A25E39" w:rsidRPr="009A4148" w:rsidRDefault="00A25E39" w:rsidP="0014627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9A4148">
        <w:rPr>
          <w:rFonts w:ascii="Times New Roman" w:hAnsi="Times New Roman" w:cs="Times New Roman"/>
          <w:sz w:val="20"/>
          <w:szCs w:val="20"/>
        </w:rPr>
        <w:t></w:t>
      </w:r>
      <w:r w:rsidRPr="009A4148">
        <w:rPr>
          <w:rFonts w:ascii="Times New Roman" w:hAnsi="Times New Roman" w:cs="Times New Roman"/>
          <w:sz w:val="20"/>
          <w:szCs w:val="20"/>
        </w:rPr>
        <w:t>Engagement budgeting, including considering the appropriate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amount of time to set aside for areas where there may be higher</w:t>
      </w:r>
      <w:r w:rsidR="00EA57F7">
        <w:rPr>
          <w:rFonts w:ascii="Times New Roman" w:hAnsi="Times New Roman" w:cs="Times New Roman"/>
          <w:sz w:val="20"/>
          <w:szCs w:val="20"/>
        </w:rPr>
        <w:t xml:space="preserve"> </w:t>
      </w:r>
      <w:r w:rsidRPr="009A4148">
        <w:rPr>
          <w:rFonts w:ascii="Times New Roman" w:hAnsi="Times New Roman" w:cs="Times New Roman"/>
          <w:sz w:val="20"/>
          <w:szCs w:val="20"/>
        </w:rPr>
        <w:t>risks of material misstatement.</w:t>
      </w:r>
      <w:bookmarkStart w:id="0" w:name="_GoBack"/>
      <w:bookmarkEnd w:id="0"/>
    </w:p>
    <w:sectPr w:rsidR="00A25E39" w:rsidRPr="009A4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50"/>
    <w:rsid w:val="000C40FD"/>
    <w:rsid w:val="0014627B"/>
    <w:rsid w:val="001F2D91"/>
    <w:rsid w:val="00201577"/>
    <w:rsid w:val="00290B50"/>
    <w:rsid w:val="00375EEC"/>
    <w:rsid w:val="003E7115"/>
    <w:rsid w:val="00970A57"/>
    <w:rsid w:val="009A4148"/>
    <w:rsid w:val="00A25E39"/>
    <w:rsid w:val="00AB69D0"/>
    <w:rsid w:val="00B82FC7"/>
    <w:rsid w:val="00E05553"/>
    <w:rsid w:val="00E35276"/>
    <w:rsid w:val="00EA57F7"/>
    <w:rsid w:val="00F21CF4"/>
    <w:rsid w:val="00F77C18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1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06A0-3C8C-4E36-895A-AE61C495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3508</Words>
  <Characters>19999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14</cp:revision>
  <dcterms:created xsi:type="dcterms:W3CDTF">2011-09-03T14:49:00Z</dcterms:created>
  <dcterms:modified xsi:type="dcterms:W3CDTF">2011-09-14T15:59:00Z</dcterms:modified>
</cp:coreProperties>
</file>